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lineRule="atLeast" w:line="100" w:before="0" w:after="400"/>
        <w:ind w:left="0" w:firstLine="567"/>
        <w:jc w:val="both"/>
        <w:rPr>
          <w:rFonts w:ascii="Times New Roman" w:hAnsi="Times New Roman" w:cs="Times New Roman"/>
          <w:sz w:val="24"/>
          <w:szCs w:val="24"/>
        </w:rPr>
      </w:pPr>
      <w:r>
        <w:rPr>
          <w:rFonts w:cs="Times New Roman" w:ascii="Times New Roman" w:hAnsi="Times New Roman"/>
          <w:sz w:val="24"/>
          <w:szCs w:val="24"/>
        </w:rPr>
        <w:t>Заключение по данным экспериментально-психологического обследования</w:t>
      </w:r>
    </w:p>
    <w:p>
      <w:pPr>
        <w:pStyle w:val="Normal"/>
        <w:spacing w:lineRule="atLeast" w:line="100" w:before="0" w:after="0"/>
        <w:ind w:firstLine="567"/>
        <w:jc w:val="right"/>
        <w:rPr>
          <w:rFonts w:ascii="Times New Roman" w:hAnsi="Times New Roman"/>
          <w:sz w:val="24"/>
          <w:szCs w:val="24"/>
        </w:rPr>
      </w:pPr>
      <w:r>
        <w:rPr>
          <w:rFonts w:ascii="Times New Roman" w:hAnsi="Times New Roman"/>
          <w:sz w:val="24"/>
          <w:szCs w:val="24"/>
        </w:rPr>
        <w:t>Жен</w:t>
      </w:r>
      <w:r>
        <w:rPr>
          <w:rFonts w:ascii="Times New Roman" w:hAnsi="Times New Roman"/>
          <w:sz w:val="24"/>
          <w:szCs w:val="24"/>
        </w:rPr>
        <w:t>., 47 лет</w:t>
      </w:r>
    </w:p>
    <w:p>
      <w:pPr>
        <w:pStyle w:val="Normal"/>
        <w:spacing w:lineRule="atLeast" w:line="100" w:before="0" w:after="0"/>
        <w:ind w:firstLine="567"/>
        <w:jc w:val="right"/>
        <w:rPr>
          <w:rFonts w:ascii="Times New Roman" w:hAnsi="Times New Roman"/>
          <w:sz w:val="24"/>
          <w:szCs w:val="24"/>
        </w:rPr>
      </w:pPr>
      <w:r>
        <w:rPr>
          <w:rFonts w:ascii="Times New Roman" w:hAnsi="Times New Roman"/>
          <w:sz w:val="24"/>
          <w:szCs w:val="24"/>
        </w:rPr>
      </w:r>
    </w:p>
    <w:p>
      <w:pPr>
        <w:pStyle w:val="Normal"/>
        <w:spacing w:lineRule="atLeast" w:line="100" w:before="0" w:after="60"/>
        <w:ind w:firstLine="567"/>
        <w:jc w:val="right"/>
        <w:rPr>
          <w:rFonts w:ascii="Times New Roman" w:hAnsi="Times New Roman"/>
          <w:sz w:val="24"/>
          <w:szCs w:val="24"/>
        </w:rPr>
      </w:pPr>
      <w:r>
        <w:rPr>
          <w:rFonts w:ascii="Times New Roman" w:hAnsi="Times New Roman"/>
          <w:sz w:val="24"/>
          <w:szCs w:val="24"/>
        </w:rPr>
        <w:t>Цель обращения: дифференциальная диагностика между расстройством личности и психопатоподобной шизофренией; установление особенностей динамики психического состояния</w:t>
      </w:r>
    </w:p>
    <w:p>
      <w:pPr>
        <w:pStyle w:val="Normal"/>
        <w:spacing w:lineRule="atLeast" w:line="100" w:before="0" w:after="60"/>
        <w:ind w:firstLine="567"/>
        <w:jc w:val="right"/>
        <w:rPr>
          <w:rFonts w:ascii="Times New Roman" w:hAnsi="Times New Roman"/>
          <w:sz w:val="24"/>
          <w:szCs w:val="24"/>
        </w:rPr>
      </w:pPr>
      <w:r>
        <w:rPr>
          <w:rFonts w:ascii="Times New Roman" w:hAnsi="Times New Roman"/>
          <w:sz w:val="24"/>
          <w:szCs w:val="24"/>
        </w:rPr>
      </w:r>
    </w:p>
    <w:p>
      <w:pPr>
        <w:pStyle w:val="Normal"/>
        <w:spacing w:before="100" w:after="100"/>
        <w:ind w:firstLine="567"/>
        <w:jc w:val="both"/>
        <w:rPr>
          <w:rFonts w:ascii="Times New Roman" w:hAnsi="Times New Roman"/>
          <w:sz w:val="24"/>
          <w:szCs w:val="24"/>
        </w:rPr>
      </w:pPr>
      <w:r>
        <w:rPr>
          <w:rFonts w:ascii="Times New Roman" w:hAnsi="Times New Roman"/>
          <w:b/>
          <w:sz w:val="20"/>
          <w:szCs w:val="20"/>
        </w:rPr>
        <w:t xml:space="preserve">Перечень отобранных для обследования методик: </w:t>
      </w:r>
      <w:r>
        <w:rPr>
          <w:rFonts w:ascii="Times New Roman" w:hAnsi="Times New Roman"/>
          <w:sz w:val="20"/>
          <w:szCs w:val="20"/>
        </w:rPr>
        <w:t>название 60 слов, заучивание 10 слов, пиктограммы, корректурная проба, счет по Крепелину (плюс адаптация на переключаемость Курочкина), рисунок несуществующего животного (РНЖ), классификация предметов, исключение предметов, сравнение понятий, заполнение пропущенных в тексте слов, существенные признаки, сложные аналогии.</w:t>
      </w:r>
    </w:p>
    <w:p>
      <w:pPr>
        <w:pStyle w:val="Normal"/>
        <w:spacing w:before="0" w:after="0"/>
        <w:ind w:firstLine="567"/>
        <w:jc w:val="both"/>
        <w:rPr>
          <w:rFonts w:ascii="Times New Roman" w:hAnsi="Times New Roman"/>
          <w:sz w:val="24"/>
          <w:szCs w:val="24"/>
        </w:rPr>
      </w:pPr>
      <w:r>
        <w:rPr>
          <w:rFonts w:ascii="Times New Roman" w:hAnsi="Times New Roman"/>
          <w:sz w:val="24"/>
          <w:szCs w:val="24"/>
        </w:rPr>
        <w:t xml:space="preserve">Высказывает жалобы на то, что «лень работать». При направленном расспросе также жалуется на то, что и домашние дела выполнять лень. </w:t>
      </w:r>
    </w:p>
    <w:p>
      <w:pPr>
        <w:pStyle w:val="Normal"/>
        <w:spacing w:before="0" w:after="0"/>
        <w:ind w:firstLine="567"/>
        <w:jc w:val="both"/>
        <w:rPr>
          <w:rFonts w:ascii="Times New Roman" w:hAnsi="Times New Roman"/>
          <w:sz w:val="24"/>
          <w:szCs w:val="24"/>
        </w:rPr>
      </w:pPr>
      <w:r>
        <w:rPr>
          <w:rFonts w:ascii="Times New Roman" w:hAnsi="Times New Roman"/>
          <w:sz w:val="24"/>
          <w:szCs w:val="24"/>
        </w:rPr>
        <w:t xml:space="preserve">Темп деятельности высокий. За два часа обследования субъективной и объективной истощаемости не обнаруживает. </w:t>
      </w:r>
    </w:p>
    <w:p>
      <w:pPr>
        <w:pStyle w:val="Normal"/>
        <w:spacing w:before="0" w:after="0"/>
        <w:ind w:firstLine="567"/>
        <w:jc w:val="both"/>
        <w:rPr>
          <w:rFonts w:ascii="Times New Roman" w:hAnsi="Times New Roman"/>
          <w:sz w:val="24"/>
          <w:szCs w:val="24"/>
        </w:rPr>
      </w:pPr>
      <w:r>
        <w:rPr>
          <w:rFonts w:ascii="Times New Roman" w:hAnsi="Times New Roman"/>
          <w:sz w:val="24"/>
          <w:szCs w:val="24"/>
        </w:rPr>
        <w:t xml:space="preserve">Легко вступает в контакт. Мотив экспертизы актуализируется, но остается неустойчивым на протяжении обследования. Чувство дистанции нарушено, манера общения с экспериментатором не вполне адекватна ситуации. На всем протяжении исследования периодически пытается руководить процессом, отказывается выполнять методику «название 60 слов», так как «не понимает, кто будет считать слова». В своеобразной манере интересуется результатами исследования. Расспрашивает о том, как именно будут обрабатываться данные, кто относительно них «будет принимать решение — человек или компьютер». Обнаруживает низкий порог возникновения фрустрации. Эмоциональное напряжение непосредственно отражается в поведении. </w:t>
      </w:r>
    </w:p>
    <w:p>
      <w:pPr>
        <w:pStyle w:val="Normal"/>
        <w:spacing w:before="0" w:after="0"/>
        <w:ind w:firstLine="567"/>
        <w:jc w:val="both"/>
        <w:rPr>
          <w:rFonts w:ascii="Times New Roman" w:hAnsi="Times New Roman"/>
          <w:sz w:val="24"/>
          <w:szCs w:val="24"/>
        </w:rPr>
      </w:pPr>
      <w:r>
        <w:rPr>
          <w:rFonts w:ascii="Times New Roman" w:hAnsi="Times New Roman"/>
          <w:sz w:val="24"/>
          <w:szCs w:val="24"/>
        </w:rPr>
        <w:t xml:space="preserve">На похвалу эмоционально не реагирует. На отрицательную оценку действий реагирует умеренной аффективной вспышкой, спорит с экспериментатором. Например, в методике «существенные признаки», полностью усвоив способ решения, успешно справившись с рядом понятий, испытуемая допускает ошибку в выделении существенных признаков </w:t>
      </w:r>
      <w:r>
        <w:rPr>
          <w:rFonts w:ascii="Times New Roman" w:hAnsi="Times New Roman"/>
          <w:i/>
          <w:sz w:val="24"/>
          <w:szCs w:val="24"/>
        </w:rPr>
        <w:t>спорта</w:t>
      </w:r>
      <w:r>
        <w:rPr>
          <w:rFonts w:ascii="Times New Roman" w:hAnsi="Times New Roman"/>
          <w:sz w:val="24"/>
          <w:szCs w:val="24"/>
        </w:rPr>
        <w:t xml:space="preserve">, подчеркивая слова </w:t>
      </w:r>
      <w:r>
        <w:rPr>
          <w:rFonts w:ascii="Times New Roman" w:hAnsi="Times New Roman"/>
          <w:i/>
          <w:sz w:val="24"/>
          <w:szCs w:val="24"/>
        </w:rPr>
        <w:t>состязания</w:t>
      </w:r>
      <w:r>
        <w:rPr>
          <w:rFonts w:ascii="Times New Roman" w:hAnsi="Times New Roman"/>
          <w:sz w:val="24"/>
          <w:szCs w:val="24"/>
        </w:rPr>
        <w:t xml:space="preserve"> и </w:t>
      </w:r>
      <w:r>
        <w:rPr>
          <w:rFonts w:ascii="Times New Roman" w:hAnsi="Times New Roman"/>
          <w:i/>
          <w:sz w:val="24"/>
          <w:szCs w:val="24"/>
        </w:rPr>
        <w:t>стадион</w:t>
      </w:r>
      <w:r>
        <w:rPr>
          <w:rFonts w:ascii="Times New Roman" w:hAnsi="Times New Roman"/>
          <w:sz w:val="24"/>
          <w:szCs w:val="24"/>
        </w:rPr>
        <w:t xml:space="preserve">. На указание экспериментатора посмотреть внимательнее, испытуемая верно увидела, что необходимо подчеркнуть слово </w:t>
      </w:r>
      <w:r>
        <w:rPr>
          <w:rFonts w:ascii="Times New Roman" w:hAnsi="Times New Roman"/>
          <w:i/>
          <w:sz w:val="24"/>
          <w:szCs w:val="24"/>
        </w:rPr>
        <w:t xml:space="preserve">победа, </w:t>
      </w:r>
      <w:r>
        <w:rPr>
          <w:rFonts w:ascii="Times New Roman" w:hAnsi="Times New Roman"/>
          <w:sz w:val="24"/>
          <w:szCs w:val="24"/>
        </w:rPr>
        <w:t xml:space="preserve">но в этот же момент сама с этим стала спорить, в конечном счете склонившись к тому, что методика сконструирована некорректно.  В «тексте Эббингауза» испытуемая не справляется с заполнением пропуском в двух последних предложениях. Получив подсказку и даже прямое сообщение о том, как именно следовало бы заполнить пропуски, испытуемая активно не соглашается, комментируя это словами «бред какой-то». </w:t>
      </w:r>
    </w:p>
    <w:p>
      <w:pPr>
        <w:pStyle w:val="Normal"/>
        <w:spacing w:before="0" w:after="0"/>
        <w:ind w:firstLine="567"/>
        <w:jc w:val="both"/>
        <w:rPr>
          <w:rFonts w:ascii="Times New Roman" w:hAnsi="Times New Roman"/>
          <w:sz w:val="24"/>
          <w:szCs w:val="24"/>
        </w:rPr>
      </w:pPr>
      <w:r>
        <w:rPr>
          <w:rFonts w:ascii="Times New Roman" w:hAnsi="Times New Roman"/>
          <w:sz w:val="24"/>
          <w:szCs w:val="24"/>
        </w:rPr>
        <w:t>Таким образом, осознание диагностической ситуации как «экспертной для себя» (принципиальная возможность актуализации мотива экспертизы) отражает динамичность мотивационной сферы, принципиальную возможность ее развития. Однако ригидность установочной тактики, ее «отвязанность» от изменений поведения экспериментатора в ходе исследования, отношение к отрицательным оценкам экспериментатора позволяют говорить о нарушении критичности поведения, косвенно указывают на измененность мотивации, порождаемой объективными требованиями социальной действительности.</w:t>
      </w:r>
    </w:p>
    <w:p>
      <w:pPr>
        <w:pStyle w:val="Normal"/>
        <w:spacing w:before="0" w:after="0"/>
        <w:ind w:firstLine="567"/>
        <w:jc w:val="both"/>
        <w:rPr>
          <w:rFonts w:ascii="Times New Roman" w:hAnsi="Times New Roman"/>
          <w:sz w:val="24"/>
          <w:szCs w:val="24"/>
        </w:rPr>
      </w:pPr>
      <w:r>
        <w:rPr>
          <w:rFonts w:ascii="Times New Roman" w:hAnsi="Times New Roman"/>
          <w:sz w:val="24"/>
          <w:szCs w:val="24"/>
        </w:rPr>
        <w:t xml:space="preserve">В то же время испытуемая обнаруживает некоторые возможности самостоятельной коррекции части ошибок. Так, в методике «сравнение понятий» на первую «не сравниваемую» пару слов «река – птица» испытуемая, хоть и несколько затруднившись с ответом, все же выделяет в качестве общего признак движения. Получив обратную связь от экспериментатора о том, что «бывают не сравниваемые» понятия, на все следующие подобные пары испытуемая сначала выделяет общий признак, однако затем все же сообщает, что «их нельзя сравнивать» (ось-оса: «буквы общие»; волк-луна: «у них ночью активность»).  </w:t>
      </w:r>
    </w:p>
    <w:p>
      <w:pPr>
        <w:pStyle w:val="Normal"/>
        <w:spacing w:before="0" w:after="0"/>
        <w:ind w:firstLine="567"/>
        <w:jc w:val="both"/>
        <w:rPr>
          <w:rFonts w:ascii="Times New Roman" w:hAnsi="Times New Roman"/>
          <w:sz w:val="24"/>
          <w:szCs w:val="24"/>
        </w:rPr>
      </w:pPr>
      <w:r>
        <w:rPr>
          <w:rFonts w:ascii="Times New Roman" w:hAnsi="Times New Roman"/>
          <w:sz w:val="24"/>
          <w:szCs w:val="24"/>
        </w:rPr>
        <w:t>Желаемое состояние по Люшеру (первая выборка: 3 5 2 4 1 0 6 7) характеризуется стремлением к удовлетворению (инфантильных) потребностей в опоре и поддержке при помощи активных действий (в т.ч. сексуально-окрашенных) на фоне достаточного уровня самоутверждения и благоприятных перспектив на будущее. Действительное же состояние испытуемой (вторая выборка: 2</w:t>
      </w:r>
      <w:r>
        <w:rPr>
          <w:rFonts w:ascii="Times New Roman" w:hAnsi="Times New Roman"/>
          <w:sz w:val="24"/>
          <w:szCs w:val="24"/>
          <w:vertAlign w:val="subscript"/>
        </w:rPr>
        <w:t>С</w:t>
      </w:r>
      <w:r>
        <w:rPr>
          <w:rFonts w:ascii="Times New Roman" w:hAnsi="Times New Roman"/>
          <w:sz w:val="24"/>
          <w:szCs w:val="24"/>
        </w:rPr>
        <w:t xml:space="preserve"> 0</w:t>
      </w:r>
      <w:r>
        <w:rPr>
          <w:rFonts w:ascii="Times New Roman" w:hAnsi="Times New Roman"/>
          <w:sz w:val="24"/>
          <w:szCs w:val="24"/>
          <w:vertAlign w:val="superscript"/>
        </w:rPr>
        <w:t>!!</w:t>
      </w:r>
      <w:r>
        <w:rPr>
          <w:rFonts w:ascii="Times New Roman" w:hAnsi="Times New Roman"/>
          <w:sz w:val="24"/>
          <w:szCs w:val="24"/>
          <w:vertAlign w:val="subscript"/>
        </w:rPr>
        <w:t>С</w:t>
      </w:r>
      <w:r>
        <w:rPr>
          <w:rFonts w:ascii="Times New Roman" w:hAnsi="Times New Roman"/>
          <w:sz w:val="24"/>
          <w:szCs w:val="24"/>
        </w:rPr>
        <w:t xml:space="preserve"> 5 1 6 4</w:t>
      </w:r>
      <w:r>
        <w:rPr>
          <w:rFonts w:ascii="Times New Roman" w:hAnsi="Times New Roman"/>
          <w:sz w:val="24"/>
          <w:szCs w:val="24"/>
          <w:vertAlign w:val="superscript"/>
        </w:rPr>
        <w:t>!</w:t>
      </w:r>
      <w:r>
        <w:rPr>
          <w:rFonts w:ascii="Times New Roman" w:hAnsi="Times New Roman"/>
          <w:sz w:val="24"/>
          <w:szCs w:val="24"/>
          <w:vertAlign w:val="subscript"/>
        </w:rPr>
        <w:t>А</w:t>
      </w:r>
      <w:r>
        <w:rPr>
          <w:rFonts w:ascii="Times New Roman" w:hAnsi="Times New Roman"/>
          <w:sz w:val="24"/>
          <w:szCs w:val="24"/>
        </w:rPr>
        <w:t xml:space="preserve"> 3</w:t>
      </w:r>
      <w:r>
        <w:rPr>
          <w:rFonts w:ascii="Times New Roman" w:hAnsi="Times New Roman"/>
          <w:sz w:val="24"/>
          <w:szCs w:val="24"/>
          <w:vertAlign w:val="superscript"/>
        </w:rPr>
        <w:t>!!</w:t>
      </w:r>
      <w:r>
        <w:rPr>
          <w:rFonts w:ascii="Times New Roman" w:hAnsi="Times New Roman"/>
          <w:sz w:val="24"/>
          <w:szCs w:val="24"/>
          <w:vertAlign w:val="subscript"/>
        </w:rPr>
        <w:t>А</w:t>
      </w:r>
      <w:r>
        <w:rPr>
          <w:rFonts w:ascii="Times New Roman" w:hAnsi="Times New Roman"/>
          <w:sz w:val="24"/>
          <w:szCs w:val="24"/>
        </w:rPr>
        <w:t xml:space="preserve"> 7 </w:t>
      </w:r>
      <w:r>
        <w:rPr>
          <w:rFonts w:ascii="Times New Roman" w:hAnsi="Times New Roman"/>
          <w:sz w:val="24"/>
          <w:szCs w:val="24"/>
          <w:vertAlign w:val="subscript"/>
        </w:rPr>
        <w:t>А</w:t>
      </w:r>
      <w:r>
        <w:rPr>
          <w:rFonts w:ascii="Times New Roman" w:hAnsi="Times New Roman"/>
          <w:sz w:val="24"/>
          <w:szCs w:val="24"/>
        </w:rPr>
        <w:t xml:space="preserve">) говорит о высоком уровне эмоциональной напряженности (совпадает с показателями по РНЖ), дезадаптации, отсутствии надежд на благоприятный исход и психическом истощении, которые компенсируются за счет волевого напряжения и отгораживания от раздражителей внешнего мира. </w:t>
      </w:r>
    </w:p>
    <w:p>
      <w:pPr>
        <w:pStyle w:val="Normal"/>
        <w:spacing w:before="0" w:after="0"/>
        <w:ind w:firstLine="567"/>
        <w:jc w:val="both"/>
        <w:rPr>
          <w:rFonts w:ascii="Times New Roman" w:hAnsi="Times New Roman"/>
          <w:sz w:val="24"/>
          <w:szCs w:val="24"/>
        </w:rPr>
      </w:pPr>
      <w:r>
        <w:rPr>
          <w:rFonts w:ascii="Times New Roman" w:hAnsi="Times New Roman"/>
          <w:sz w:val="24"/>
          <w:szCs w:val="24"/>
        </w:rPr>
        <w:t xml:space="preserve">РНЖ также с признаками психических отклонений и психопатологии. Смешивание живого и неживого в РНЖ (металлические антенны на голове «для приема информации) наиболее характерно для шизофренического процесса. Об эмоционально-личностной незрелости (инфантильности) говорит среда обитания НЖ (живет дома) и способ питания (хозяева кормят специальным кормом). Положение рисунка в РНЖ свидетельствует одновременно о высокой самооценке, одобрении собственных действий и о неудовлетворенности своим положением в обществе, недостаточном признании со стороны окружающих. Другое такое же животное может поместиться только в нижней части листа, то есть в жизни есть место только для партнера, склонного подчиняться руководству. В условиях интимных межличностных отношений в случае, когда не удается сохранять привычную доминантность поведения, возникает тревога. Ресницы у НЖ символизируют истероидно-демонстративные манеры в поведении, заинтересованность в восхищении окружающими внешней красотой и манерой одеваться, придание большого значения внешности. Ноги НЖ не присоединены к туловищу, хлипкие «ножки-палочки» — поверхностность суждений, легкомыслие в выводах, неосновательность суждений, контроль над своими рассуждениями, выводами и решениями нарушен. Животное тематически нейтральное (ни на кого не охотится, врагов не имеет) – аналогично представление испытуемой о своем положении в социуме (согласно анамнезу, неадекватное). То есть степень собственной враждебности не осознается. Готовность к агрессивному реагированию в основном сформирована по отношению к нижестоящим (жирно заштрихованные туфли на каблуках на ногах у НЖ). </w:t>
      </w:r>
    </w:p>
    <w:p>
      <w:pPr>
        <w:pStyle w:val="Normal"/>
        <w:spacing w:before="0" w:after="0"/>
        <w:ind w:firstLine="567"/>
        <w:jc w:val="both"/>
        <w:rPr>
          <w:rFonts w:ascii="Times New Roman" w:hAnsi="Times New Roman"/>
          <w:sz w:val="24"/>
          <w:szCs w:val="24"/>
        </w:rPr>
      </w:pPr>
      <w:r>
        <w:rPr>
          <w:rFonts w:ascii="Times New Roman" w:hAnsi="Times New Roman"/>
          <w:sz w:val="24"/>
          <w:szCs w:val="24"/>
        </w:rPr>
        <w:t xml:space="preserve">Выраженная дисгармоничность личности, разнонаправленность тенденций (инфантильное ожидание опоры и поддержки со стороны значимых других, с одной стороны, и неспособность занимать подчиненную позицию без нарастания тревоги – с другой; повышенная готовность к реализации агрессивных импульсов в поведении по отношению к нижестоящим) обуславливает выраженные трудности в установлении не только близких интимно-личностных отношений, но и в принципе исключает возможность безболезненного встраивания в социум. </w:t>
      </w:r>
    </w:p>
    <w:p>
      <w:pPr>
        <w:pStyle w:val="Normal"/>
        <w:spacing w:before="0"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Профиль ММИЛ недостоверен, так как показатели по шкале F выходят за пределы 80 Т-баллов. Согласно совокупности всех данных такое нарушение конформности вероятно обусловлено развитием дефицитарной психотической симптоматики. </w:t>
      </w:r>
    </w:p>
    <w:p>
      <w:pPr>
        <w:pStyle w:val="Normal"/>
        <w:spacing w:before="0" w:after="0"/>
        <w:ind w:firstLine="709"/>
        <w:jc w:val="both"/>
        <w:rPr>
          <w:rFonts w:ascii="Times New Roman" w:hAnsi="Times New Roman"/>
          <w:sz w:val="24"/>
          <w:szCs w:val="24"/>
        </w:rPr>
      </w:pPr>
      <w:r>
        <w:rPr>
          <w:rFonts w:ascii="Times New Roman" w:hAnsi="Times New Roman"/>
          <w:sz w:val="24"/>
          <w:szCs w:val="24"/>
        </w:rPr>
        <w:t xml:space="preserve">Исследование мнестической деятельности не обнаруживает отклонений. Непосредственная и опосредованная память в пределах нормы. </w:t>
      </w:r>
    </w:p>
    <w:p>
      <w:pPr>
        <w:pStyle w:val="Normal"/>
        <w:spacing w:before="0" w:after="0"/>
        <w:ind w:firstLine="709"/>
        <w:jc w:val="both"/>
        <w:rPr>
          <w:rFonts w:ascii="Times New Roman" w:hAnsi="Times New Roman"/>
          <w:sz w:val="24"/>
          <w:szCs w:val="24"/>
        </w:rPr>
      </w:pPr>
      <w:r>
        <w:rPr>
          <w:rFonts w:ascii="Times New Roman" w:hAnsi="Times New Roman"/>
          <w:sz w:val="24"/>
          <w:szCs w:val="24"/>
        </w:rPr>
        <w:t>Умственная работоспособность — высокая норма. С «корректурной пробой» испытуемая справляется за 6 минут без единой ошибки (норма 8-10 минут, 1-15 ошибок). В «счете по Крепелину» также показывает высокий уровень продуктивности (за 15 секунд безошибочно складывает 18-19 пар цифр). Вариант «счета по Крепелину на переключаемость» однако обнаруживает некоторые трудности переключения психических процессов — испытуемая дважды допускает ошибки, продуктивность при совершении операций сложения и вычитания разнится на 4-5 пар цифр, при этом также падает продуктивность выполнения операций на сложение. О некоторой инертности психических процессов также свидетельствует склонность к излишней детализации в «пиктограммах». Так, например, к выражению «сытный обед» испытуемая рисует стол и пять различных блюд на нем.</w:t>
      </w:r>
    </w:p>
    <w:p>
      <w:pPr>
        <w:pStyle w:val="Normal"/>
        <w:spacing w:before="0" w:after="0"/>
        <w:ind w:firstLine="709"/>
        <w:jc w:val="both"/>
        <w:rPr>
          <w:rFonts w:ascii="Times New Roman" w:hAnsi="Times New Roman"/>
          <w:sz w:val="24"/>
          <w:szCs w:val="24"/>
        </w:rPr>
      </w:pPr>
      <w:r>
        <w:rPr>
          <w:rFonts w:ascii="Times New Roman" w:hAnsi="Times New Roman"/>
          <w:sz w:val="24"/>
          <w:szCs w:val="24"/>
        </w:rPr>
        <w:t xml:space="preserve">Нарушением механизмов саморегуляции познавательной деятельности объясняется как категорический отказ от выполнения методики «название 60 слов», так и фактическая неспособность изменить ход деятельности в ответ на требования со стороны экспериментатора. В условиях необходимости самостоятельной организации своих действий (когда нет готового шаблона выполнения, в ситуации конфликта или затруднения) испытуемая неспособна осуществлять целенаправленную деятельность. Переживание ситуации затруднения, конфликта направляет испытуемую не на мобилизацию внутренних ресурсов, а на уход из ситуации затруднения (отказ от выполнения задания или стремление дискредитировать задание). Нарушения операциональной стороны мышления обнаруживаются только в методике «сравнение понятий». </w:t>
      </w:r>
    </w:p>
    <w:p>
      <w:pPr>
        <w:pStyle w:val="Heading1"/>
        <w:rPr/>
      </w:pPr>
      <w:r>
        <w:rPr/>
        <w:t>Выводы</w:t>
      </w:r>
    </w:p>
    <w:p>
      <w:pPr>
        <w:pStyle w:val="Normal"/>
        <w:ind w:firstLine="709"/>
        <w:rPr>
          <w:rFonts w:ascii="Times New Roman" w:hAnsi="Times New Roman"/>
          <w:sz w:val="24"/>
          <w:szCs w:val="24"/>
        </w:rPr>
      </w:pPr>
      <w:r>
        <w:rPr>
          <w:rFonts w:ascii="Times New Roman" w:hAnsi="Times New Roman"/>
          <w:sz w:val="24"/>
          <w:szCs w:val="24"/>
        </w:rPr>
        <w:t xml:space="preserve">Низкий порог возникновения фрустрации. Эмоциональное напряжение, вызванное блокадой актуальных потребностей, реализуется непосредственно в поведении, минуя этап опосредствования социальными нормами и правилами. Нарушение смыслообразования, саморегуляции и критичности поведения. Измененность мотивации, порождаемой объективными требованиями социальной действительности. Высокий уровень тревоги, дезадаптация, психическое истощение. Выраженная дисгармоничность личности: инфантильность, истероидно-демонстративное поведение сочетаются с установкой на доминантное поведение, неадекватной самооценкой, при которой собственная враждебность к окружающим получает рациональное объяснение. Можно предполагать стремление возложить на окружающих вину за нарушение межличностных отношений, жизненные трудности и эмоциональные конфликты. РНЖ с признаками шизофренической психопатологии. </w:t>
      </w:r>
    </w:p>
    <w:p>
      <w:pPr>
        <w:pStyle w:val="Normal"/>
        <w:ind w:firstLine="709"/>
        <w:rPr>
          <w:rFonts w:ascii="Times New Roman" w:hAnsi="Times New Roman"/>
          <w:sz w:val="24"/>
          <w:szCs w:val="24"/>
        </w:rPr>
      </w:pPr>
      <w:r>
        <w:rPr>
          <w:rFonts w:ascii="Times New Roman" w:hAnsi="Times New Roman"/>
          <w:sz w:val="24"/>
          <w:szCs w:val="24"/>
        </w:rPr>
        <w:t>Мнестическая деятельность, умственная работоспособность в пределах нормы. Обнаруживается некоторая инертность психических процессов, трудности их переключения.</w:t>
      </w:r>
    </w:p>
    <w:p>
      <w:pPr>
        <w:pStyle w:val="Normal"/>
        <w:ind w:firstLine="709"/>
        <w:rPr>
          <w:rFonts w:ascii="Times New Roman" w:hAnsi="Times New Roman"/>
          <w:sz w:val="24"/>
          <w:szCs w:val="24"/>
        </w:rPr>
      </w:pPr>
      <w:r>
        <w:rPr>
          <w:rFonts w:ascii="Times New Roman" w:hAnsi="Times New Roman"/>
          <w:sz w:val="24"/>
          <w:szCs w:val="24"/>
        </w:rPr>
        <w:t xml:space="preserve">В мыслительной сфере на первый план выходит нарушение саморегуляции. Также обнаруживаются нарушения операциональной стороны по шизофреническому типу. </w:t>
      </w:r>
    </w:p>
    <w:p>
      <w:pPr>
        <w:pStyle w:val="Heading1"/>
        <w:rPr/>
      </w:pPr>
      <w:r>
        <w:rPr/>
        <w:t>Заключение</w:t>
      </w:r>
    </w:p>
    <w:p>
      <w:pPr>
        <w:pStyle w:val="Normal"/>
        <w:spacing w:before="0" w:after="0"/>
        <w:ind w:firstLine="709"/>
        <w:jc w:val="both"/>
        <w:rPr>
          <w:rFonts w:ascii="Times New Roman" w:hAnsi="Times New Roman"/>
          <w:sz w:val="24"/>
          <w:szCs w:val="24"/>
        </w:rPr>
      </w:pPr>
      <w:r>
        <w:rPr>
          <w:rFonts w:ascii="Times New Roman" w:hAnsi="Times New Roman"/>
          <w:sz w:val="24"/>
          <w:szCs w:val="24"/>
        </w:rPr>
        <w:t xml:space="preserve">Оскудение эмоционально-волевой сферы, ослабление действенности «мотива экспертизы», нарушение смыслообразования (согласно анамнезу – переход «знаемых» мотивов в «побуждение» затруднен), неадекватность самооценки, сочетающиеся с операциональными нарушениями по типу искажения процесса обобщения, своеобразным нарушением динамики мыслительной деятельности, неспособностью к коррекции ошибок с помощью экспериментатора образуют шизофренический патопсихологический синдром. </w:t>
      </w:r>
    </w:p>
    <w:p>
      <w:pPr>
        <w:pStyle w:val="Normal"/>
        <w:spacing w:before="0" w:after="0"/>
        <w:ind w:firstLine="709"/>
        <w:jc w:val="both"/>
        <w:rPr>
          <w:rFonts w:ascii="Times New Roman" w:hAnsi="Times New Roman"/>
          <w:sz w:val="24"/>
          <w:szCs w:val="24"/>
        </w:rPr>
      </w:pPr>
      <w:r>
        <w:rPr>
          <w:rFonts w:ascii="Times New Roman" w:hAnsi="Times New Roman"/>
          <w:sz w:val="24"/>
          <w:szCs w:val="24"/>
        </w:rPr>
        <w:t xml:space="preserve">Выраженная импульсивность поведения и личностная дисгармоничность  говорят о формировании психопатоподобного дефекта личности.   </w:t>
      </w:r>
    </w:p>
    <w:p>
      <w:pPr>
        <w:pStyle w:val="Normal"/>
        <w:spacing w:before="0" w:after="0"/>
        <w:ind w:firstLine="709"/>
        <w:jc w:val="right"/>
        <w:rPr>
          <w:rFonts w:ascii="Times New Roman" w:hAnsi="Times New Roman"/>
          <w:sz w:val="24"/>
          <w:szCs w:val="24"/>
        </w:rPr>
      </w:pPr>
      <w:r>
        <w:rPr>
          <w:rFonts w:ascii="Times New Roman" w:hAnsi="Times New Roman"/>
          <w:sz w:val="24"/>
          <w:szCs w:val="24"/>
        </w:rPr>
        <w:t>Клинический психолог</w:t>
      </w:r>
    </w:p>
    <w:p>
      <w:pPr>
        <w:pStyle w:val="Normal"/>
        <w:spacing w:before="0" w:after="0"/>
        <w:ind w:firstLine="709"/>
        <w:jc w:val="right"/>
        <w:rPr/>
      </w:pPr>
      <w:r>
        <w:rPr>
          <w:rFonts w:ascii="Times New Roman" w:hAnsi="Times New Roman"/>
          <w:sz w:val="24"/>
          <w:szCs w:val="24"/>
        </w:rPr>
        <w:t>Н.М. Шуст</w:t>
      </w:r>
    </w:p>
    <w:sectPr>
      <w:footerReference w:type="default" r:id="rId2"/>
      <w:type w:val="nextPage"/>
      <w:pgSz w:w="11906" w:h="16838"/>
      <w:pgMar w:left="1080" w:right="1080" w:header="0" w:top="993" w:footer="709" w:bottom="1440" w:gutter="0"/>
      <w:pgNumType w:fmt="decimal"/>
      <w:formProt w:val="false"/>
      <w:textDirection w:val="lrTb"/>
      <w:docGrid w:type="default" w:linePitch="60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instrText> PAGE </w:instrText>
    </w:r>
    <w:r>
      <w:fldChar w:fldCharType="separate"/>
    </w:r>
    <w:r>
      <w:t>4</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30"/>
  <w:embedSystemFonts/>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00000A"/>
      <w:sz w:val="22"/>
      <w:szCs w:val="22"/>
      <w:lang w:val="ru-RU" w:eastAsia="ar-SA" w:bidi="ar-SA"/>
    </w:rPr>
  </w:style>
  <w:style w:type="paragraph" w:styleId="Heading1">
    <w:name w:val="Heading 1"/>
    <w:basedOn w:val="Normal"/>
    <w:link w:val="10"/>
    <w:uiPriority w:val="9"/>
    <w:qFormat/>
    <w:rsid w:val="0091242b"/>
    <w:pPr>
      <w:keepNext/>
      <w:spacing w:before="240" w:after="60"/>
      <w:outlineLvl w:val="0"/>
    </w:pPr>
    <w:rPr>
      <w:rFonts w:ascii="Cambria" w:hAnsi="Cambria" w:eastAsia="Times New Roman"/>
      <w:b/>
      <w:bCs/>
      <w:sz w:val="32"/>
      <w:szCs w:val="32"/>
    </w:rPr>
  </w:style>
  <w:style w:type="paragraph" w:styleId="Heading2">
    <w:name w:val="Heading 2"/>
    <w:basedOn w:val="Normal"/>
    <w:qFormat/>
    <w:pPr>
      <w:keepNext/>
      <w:keepLines/>
      <w:spacing w:before="200" w:after="0"/>
      <w:outlineLvl w:val="1"/>
    </w:pPr>
    <w:rPr>
      <w:rFonts w:ascii="Cambria" w:hAnsi="Cambria" w:eastAsia="Times New Roman" w:cs="Cambria"/>
      <w:b/>
      <w:bCs/>
      <w:color w:val="4F81BD"/>
      <w:sz w:val="26"/>
      <w:szCs w:val="26"/>
    </w:rPr>
  </w:style>
  <w:style w:type="paragraph" w:styleId="Heading4">
    <w:name w:val="Heading 4"/>
    <w:basedOn w:val="Normal"/>
    <w:qFormat/>
    <w:pPr>
      <w:keepNext/>
      <w:spacing w:before="240" w:after="60"/>
      <w:outlineLvl w:val="3"/>
    </w:pPr>
    <w:rPr>
      <w:rFonts w:ascii="Times New Roman" w:hAnsi="Times New Roman"/>
      <w:b/>
      <w:bCs/>
      <w:sz w:val="28"/>
      <w:szCs w:val="28"/>
    </w:rPr>
  </w:style>
  <w:style w:type="character" w:styleId="DefaultParagraphFont" w:customStyle="1">
    <w:name w:val="Default Paragraph Font"/>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2" w:customStyle="1">
    <w:name w:val="Заголовок 2 Знак"/>
    <w:basedOn w:val="DefaultParagraphFont"/>
    <w:qFormat/>
    <w:rPr>
      <w:rFonts w:ascii="Cambria" w:hAnsi="Cambria" w:cs="Times New Roman"/>
      <w:b/>
      <w:bCs/>
      <w:color w:val="4F81BD"/>
      <w:sz w:val="26"/>
      <w:szCs w:val="26"/>
    </w:rPr>
  </w:style>
  <w:style w:type="character" w:styleId="4" w:customStyle="1">
    <w:name w:val="Заголовок 4 Знак"/>
    <w:basedOn w:val="DefaultParagraphFont"/>
    <w:qFormat/>
    <w:rPr>
      <w:rFonts w:ascii="Calibri" w:hAnsi="Calibri" w:cs="font222"/>
      <w:b/>
      <w:bCs/>
      <w:sz w:val="28"/>
      <w:szCs w:val="28"/>
    </w:rPr>
  </w:style>
  <w:style w:type="character" w:styleId="Style11" w:customStyle="1">
    <w:name w:val="Верхний колонтитул Знак"/>
    <w:basedOn w:val="DefaultParagraphFont"/>
    <w:qFormat/>
    <w:rPr/>
  </w:style>
  <w:style w:type="character" w:styleId="Style12" w:customStyle="1">
    <w:name w:val="Нижний колонтитул Знак"/>
    <w:basedOn w:val="DefaultParagraphFont"/>
    <w:qFormat/>
    <w:rPr/>
  </w:style>
  <w:style w:type="character" w:styleId="ListLabel1" w:customStyle="1">
    <w:name w:val="ListLabel 1"/>
    <w:qFormat/>
    <w:rPr>
      <w:rFonts w:cs="Times New Roman"/>
    </w:rPr>
  </w:style>
  <w:style w:type="character" w:styleId="1" w:customStyle="1">
    <w:name w:val="Заголовок 1 Знак"/>
    <w:basedOn w:val="DefaultParagraphFont"/>
    <w:link w:val="1"/>
    <w:uiPriority w:val="9"/>
    <w:qFormat/>
    <w:rsid w:val="0091242b"/>
    <w:rPr>
      <w:rFonts w:ascii="Cambria" w:hAnsi="Cambria" w:eastAsia="Times New Roman" w:cs="Times New Roman"/>
      <w:b/>
      <w:bCs/>
      <w:sz w:val="32"/>
      <w:szCs w:val="32"/>
      <w:lang w:eastAsia="ar-SA"/>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tyle13" w:customStyle="1">
    <w:name w:val="Заголовок"/>
    <w:basedOn w:val="Normal"/>
    <w:qFormat/>
    <w:pPr>
      <w:keepNext/>
      <w:spacing w:before="240" w:after="120"/>
    </w:pPr>
    <w:rPr>
      <w:rFonts w:ascii="Arial" w:hAnsi="Arial" w:eastAsia="Microsoft YaHei" w:cs="Mangal"/>
      <w:sz w:val="28"/>
      <w:szCs w:val="28"/>
    </w:rPr>
  </w:style>
  <w:style w:type="paragraph" w:styleId="11" w:customStyle="1">
    <w:name w:val="Название1"/>
    <w:basedOn w:val="Normal"/>
    <w:qFormat/>
    <w:pPr>
      <w:suppressLineNumbers/>
      <w:spacing w:before="120" w:after="120"/>
    </w:pPr>
    <w:rPr>
      <w:rFonts w:cs="Mangal"/>
      <w:i/>
      <w:iCs/>
      <w:sz w:val="24"/>
      <w:szCs w:val="24"/>
    </w:rPr>
  </w:style>
  <w:style w:type="paragraph" w:styleId="12" w:customStyle="1">
    <w:name w:val="Указатель1"/>
    <w:basedOn w:val="Normal"/>
    <w:qFormat/>
    <w:pPr>
      <w:suppressLineNumbers/>
    </w:pPr>
    <w:rPr>
      <w:rFonts w:cs="Mangal"/>
    </w:rPr>
  </w:style>
  <w:style w:type="paragraph" w:styleId="Header">
    <w:name w:val="Header"/>
    <w:basedOn w:val="Normal"/>
    <w:pPr>
      <w:suppressLineNumbers/>
      <w:tabs>
        <w:tab w:val="center" w:pos="4677" w:leader="none"/>
        <w:tab w:val="right" w:pos="9355" w:leader="none"/>
      </w:tabs>
      <w:spacing w:lineRule="atLeast" w:line="100" w:before="0" w:after="0"/>
    </w:pPr>
    <w:rPr/>
  </w:style>
  <w:style w:type="paragraph" w:styleId="Footer">
    <w:name w:val="Footer"/>
    <w:basedOn w:val="Normal"/>
    <w:pPr>
      <w:suppressLineNumbers/>
      <w:tabs>
        <w:tab w:val="center" w:pos="4677" w:leader="none"/>
        <w:tab w:val="right" w:pos="9355" w:leader="none"/>
      </w:tabs>
      <w:spacing w:lineRule="atLeast" w:line="100" w:before="0" w:after="0"/>
    </w:pPr>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2580</TotalTime>
  <Application>LibreOffice/5.1.4.2$Windows_X86_64 LibreOffice_project/f99d75f39f1c57ebdd7ffc5f42867c12031db97a</Application>
  <Pages>4</Pages>
  <Words>1178</Words>
  <Characters>8930</Characters>
  <CharactersWithSpaces>10110</CharactersWithSpaces>
  <Paragraphs>27</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2016-08-25T15:30:00Z</dcterms:created>
  <dc:creator>Надежда</dc:creator>
  <dc:description/>
  <dc:language>en-US</dc:language>
  <cp:lastModifiedBy/>
  <cp:lastPrinted>1601-01-01T00:00:00Z</cp:lastPrinted>
  <dcterms:modified xsi:type="dcterms:W3CDTF">2016-10-14T16:47:55Z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